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824F" w14:textId="77777777" w:rsidR="009860F3" w:rsidRDefault="009860F3" w:rsidP="009860F3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14:paraId="5700904A" w14:textId="77777777" w:rsidR="009860F3" w:rsidRDefault="009860F3" w:rsidP="009860F3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14:paraId="26DB31F7" w14:textId="4150E226" w:rsidR="009860F3" w:rsidRPr="00C2077D" w:rsidRDefault="009860F3" w:rsidP="009860F3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C2077D">
        <w:rPr>
          <w:rFonts w:ascii="Bookman Old Style" w:hAnsi="Bookman Old Style"/>
          <w:b/>
          <w:sz w:val="26"/>
          <w:szCs w:val="26"/>
          <w:u w:val="single"/>
        </w:rPr>
        <w:t>ΑΝΑΚΟΙΝΩΣΗ ΑΝΩΤΑΤΟΥ ΔΙΚΑΣΤΗΡΙΟΥ</w:t>
      </w:r>
    </w:p>
    <w:p w14:paraId="42189909" w14:textId="0837D546" w:rsidR="009860F3" w:rsidRDefault="009860F3" w:rsidP="009860F3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14:paraId="60FD8ADC" w14:textId="77777777" w:rsidR="009860F3" w:rsidRPr="00C2077D" w:rsidRDefault="009860F3" w:rsidP="009860F3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14:paraId="44B3D2F9" w14:textId="05540D6D" w:rsidR="009860F3" w:rsidRDefault="009860F3" w:rsidP="009860F3">
      <w:pPr>
        <w:rPr>
          <w:rFonts w:ascii="Bookman Old Style" w:hAnsi="Bookman Old Style"/>
          <w:sz w:val="26"/>
          <w:szCs w:val="26"/>
        </w:rPr>
      </w:pPr>
      <w:r w:rsidRPr="00C2077D">
        <w:rPr>
          <w:rFonts w:ascii="Bookman Old Style" w:hAnsi="Bookman Old Style"/>
          <w:sz w:val="26"/>
          <w:szCs w:val="26"/>
        </w:rPr>
        <w:t>Στις 1</w:t>
      </w:r>
      <w:r>
        <w:rPr>
          <w:rFonts w:ascii="Bookman Old Style" w:hAnsi="Bookman Old Style"/>
          <w:sz w:val="26"/>
          <w:szCs w:val="26"/>
        </w:rPr>
        <w:t>6</w:t>
      </w:r>
      <w:r w:rsidRPr="00C2077D">
        <w:rPr>
          <w:rFonts w:ascii="Bookman Old Style" w:hAnsi="Bookman Old Style"/>
          <w:sz w:val="26"/>
          <w:szCs w:val="26"/>
        </w:rPr>
        <w:t xml:space="preserve">.11.2021, </w:t>
      </w:r>
      <w:r>
        <w:rPr>
          <w:rFonts w:ascii="Bookman Old Style" w:hAnsi="Bookman Old Style"/>
          <w:sz w:val="26"/>
          <w:szCs w:val="26"/>
        </w:rPr>
        <w:t>μετά από</w:t>
      </w:r>
      <w:r w:rsidRPr="00C2077D">
        <w:rPr>
          <w:rFonts w:ascii="Bookman Old Style" w:hAnsi="Bookman Old Style"/>
          <w:sz w:val="26"/>
          <w:szCs w:val="26"/>
        </w:rPr>
        <w:t xml:space="preserve"> σύσκεψη όλων των αρμοδίων φορέων, στην παρουσία του Προέδρου της Κυπριακής Δημοκρατίας, </w:t>
      </w:r>
      <w:r>
        <w:rPr>
          <w:rFonts w:ascii="Bookman Old Style" w:hAnsi="Bookman Old Style"/>
          <w:sz w:val="26"/>
          <w:szCs w:val="26"/>
        </w:rPr>
        <w:t xml:space="preserve">διαφοροποιήθηκαν οι θέσεις του Παγκύπριου Δικηγορικού Συλλόγου ως προς το καίριο ζήτημα της σύνθεσης </w:t>
      </w:r>
      <w:r w:rsidRPr="00C2077D">
        <w:rPr>
          <w:rFonts w:ascii="Bookman Old Style" w:hAnsi="Bookman Old Style"/>
          <w:sz w:val="26"/>
          <w:szCs w:val="26"/>
        </w:rPr>
        <w:t xml:space="preserve">του Ανωτάτου Δικαστικού Συμβουλίου, </w:t>
      </w:r>
      <w:r>
        <w:rPr>
          <w:rFonts w:ascii="Bookman Old Style" w:hAnsi="Bookman Old Style"/>
          <w:sz w:val="26"/>
          <w:szCs w:val="26"/>
        </w:rPr>
        <w:t xml:space="preserve">ζήτημα για το οποίο το Ανώτατο Δικαστήριο είχε προβάλει έντονες επιφυλάξεις. </w:t>
      </w:r>
    </w:p>
    <w:p w14:paraId="41B17917" w14:textId="77777777" w:rsidR="009860F3" w:rsidRDefault="009860F3" w:rsidP="009860F3">
      <w:pPr>
        <w:rPr>
          <w:rFonts w:ascii="Bookman Old Style" w:hAnsi="Bookman Old Style"/>
          <w:sz w:val="26"/>
          <w:szCs w:val="26"/>
        </w:rPr>
      </w:pPr>
    </w:p>
    <w:p w14:paraId="507F5101" w14:textId="57880A0B" w:rsidR="009860F3" w:rsidRDefault="009860F3" w:rsidP="009860F3">
      <w:pPr>
        <w:rPr>
          <w:rFonts w:ascii="Bookman Old Style" w:hAnsi="Bookman Old Style"/>
          <w:sz w:val="26"/>
          <w:szCs w:val="26"/>
        </w:rPr>
      </w:pPr>
      <w:r w:rsidRPr="00C2077D">
        <w:rPr>
          <w:rFonts w:ascii="Bookman Old Style" w:hAnsi="Bookman Old Style"/>
          <w:sz w:val="26"/>
          <w:szCs w:val="26"/>
        </w:rPr>
        <w:t>Η εξέλιξη αυτή</w:t>
      </w:r>
      <w:r>
        <w:rPr>
          <w:rFonts w:ascii="Bookman Old Style" w:hAnsi="Bookman Old Style"/>
          <w:sz w:val="26"/>
          <w:szCs w:val="26"/>
        </w:rPr>
        <w:t xml:space="preserve"> κινείται προς την ορθή κατεύθυνση για προώθηση της </w:t>
      </w:r>
      <w:r w:rsidR="004A335E">
        <w:rPr>
          <w:rFonts w:ascii="Bookman Old Style" w:hAnsi="Bookman Old Style"/>
          <w:sz w:val="26"/>
          <w:szCs w:val="26"/>
        </w:rPr>
        <w:t xml:space="preserve">ήδη </w:t>
      </w:r>
      <w:bookmarkStart w:id="0" w:name="_GoBack"/>
      <w:bookmarkEnd w:id="0"/>
      <w:r>
        <w:rPr>
          <w:rFonts w:ascii="Bookman Old Style" w:hAnsi="Bookman Old Style"/>
          <w:sz w:val="26"/>
          <w:szCs w:val="26"/>
        </w:rPr>
        <w:t xml:space="preserve">καθυστερημένης Μεταρρύθμισης, που επαναλαμβάνουμε, χάριν τονισμού, αποτελεί πλέον αποκλειστικό έργο  της Νομοθετικής Εξουσίας. </w:t>
      </w:r>
    </w:p>
    <w:p w14:paraId="3F53718C" w14:textId="77777777" w:rsidR="009860F3" w:rsidRDefault="009860F3" w:rsidP="009860F3">
      <w:pPr>
        <w:rPr>
          <w:rFonts w:ascii="Bookman Old Style" w:hAnsi="Bookman Old Style"/>
          <w:sz w:val="26"/>
          <w:szCs w:val="26"/>
        </w:rPr>
      </w:pPr>
    </w:p>
    <w:p w14:paraId="7F37EE0F" w14:textId="4A53B447" w:rsidR="009860F3" w:rsidRDefault="009860F3" w:rsidP="009860F3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Τυχόν αμφισβητήσεις ως προς τη συνταγματική διάσταση, θα κριθούν, εν ευθέτω χρόνω, από το αρμόδιο Δικαστήριο.</w:t>
      </w:r>
    </w:p>
    <w:p w14:paraId="1FB4AC5D" w14:textId="77777777" w:rsidR="009860F3" w:rsidRDefault="009860F3" w:rsidP="009860F3">
      <w:pPr>
        <w:rPr>
          <w:rFonts w:ascii="Bookman Old Style" w:hAnsi="Bookman Old Style"/>
          <w:sz w:val="26"/>
          <w:szCs w:val="26"/>
        </w:rPr>
      </w:pPr>
    </w:p>
    <w:p w14:paraId="0497ECB7" w14:textId="77777777" w:rsidR="00334E76" w:rsidRDefault="00334E76"/>
    <w:sectPr w:rsidR="00334E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F3"/>
    <w:rsid w:val="00334E76"/>
    <w:rsid w:val="004A335E"/>
    <w:rsid w:val="009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137B"/>
  <w15:chartTrackingRefBased/>
  <w15:docId w15:val="{9F7734FC-B87A-4F9A-BF22-D9E2DF88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asic"/>
    <w:qFormat/>
    <w:rsid w:val="009860F3"/>
    <w:pPr>
      <w:spacing w:after="0" w:line="360" w:lineRule="auto"/>
      <w:jc w:val="both"/>
    </w:pPr>
    <w:rPr>
      <w:rFonts w:ascii="Arial" w:hAnsi="Arial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Stylianidou  Maria</dc:creator>
  <cp:keywords/>
  <dc:description/>
  <cp:lastModifiedBy>Andreas Tserkezos</cp:lastModifiedBy>
  <cp:revision>2</cp:revision>
  <cp:lastPrinted>2021-11-19T07:19:00Z</cp:lastPrinted>
  <dcterms:created xsi:type="dcterms:W3CDTF">2021-11-19T07:16:00Z</dcterms:created>
  <dcterms:modified xsi:type="dcterms:W3CDTF">2021-11-19T12:24:00Z</dcterms:modified>
</cp:coreProperties>
</file>